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02" w:type="dxa"/>
        <w:tblLook w:val="00A0"/>
      </w:tblPr>
      <w:tblGrid>
        <w:gridCol w:w="3402"/>
        <w:gridCol w:w="2926"/>
        <w:gridCol w:w="3878"/>
        <w:gridCol w:w="3496"/>
      </w:tblGrid>
      <w:tr w:rsidR="006C2D28" w:rsidRPr="00190004">
        <w:trPr>
          <w:trHeight w:val="2127"/>
        </w:trPr>
        <w:tc>
          <w:tcPr>
            <w:tcW w:w="3402" w:type="dxa"/>
          </w:tcPr>
          <w:p w:rsidR="006C2D28" w:rsidRPr="00190004" w:rsidRDefault="006C2D28" w:rsidP="00096496">
            <w:pPr>
              <w:pStyle w:val="NoSpacing"/>
            </w:pPr>
            <w:r w:rsidRPr="00190004">
              <w:t>СОГЛАСОВАНО</w:t>
            </w:r>
          </w:p>
          <w:p w:rsidR="006C2D28" w:rsidRPr="00190004" w:rsidRDefault="006C2D28" w:rsidP="00096496">
            <w:pPr>
              <w:pStyle w:val="NoSpacing"/>
            </w:pPr>
            <w:r w:rsidRPr="00190004">
              <w:t>с профкомом</w:t>
            </w:r>
            <w:r>
              <w:t xml:space="preserve"> </w:t>
            </w:r>
            <w:r w:rsidRPr="00190004">
              <w:t>(протокол заседания профкома</w:t>
            </w:r>
          </w:p>
          <w:p w:rsidR="006C2D28" w:rsidRPr="00190004" w:rsidRDefault="006C2D28" w:rsidP="00096496">
            <w:pPr>
              <w:pStyle w:val="NoSpacing"/>
            </w:pPr>
            <w:r>
              <w:t>от «31»10. 2008</w:t>
            </w:r>
            <w:r w:rsidRPr="00190004">
              <w:t>г. №__)</w:t>
            </w:r>
          </w:p>
          <w:p w:rsidR="006C2D28" w:rsidRPr="00190004" w:rsidRDefault="006C2D28" w:rsidP="00096496">
            <w:pPr>
              <w:pStyle w:val="NoSpacing"/>
            </w:pPr>
            <w:r>
              <w:t>П</w:t>
            </w:r>
            <w:r w:rsidRPr="00190004">
              <w:t>редседатель профкома школы</w:t>
            </w:r>
          </w:p>
          <w:p w:rsidR="006C2D28" w:rsidRPr="00190004" w:rsidRDefault="006C2D28" w:rsidP="00096496">
            <w:pPr>
              <w:pStyle w:val="NoSpacing"/>
            </w:pPr>
            <w:r>
              <w:t>_______   /О.И.Колеснико</w:t>
            </w:r>
            <w:r w:rsidRPr="00190004">
              <w:t>ва/</w:t>
            </w:r>
          </w:p>
          <w:p w:rsidR="006C2D28" w:rsidRPr="00190004" w:rsidRDefault="006C2D28" w:rsidP="00096496">
            <w:pPr>
              <w:pStyle w:val="NoSpacing"/>
            </w:pPr>
            <w:r w:rsidRPr="00190004">
              <w:t>м.п.</w:t>
            </w:r>
          </w:p>
        </w:tc>
        <w:tc>
          <w:tcPr>
            <w:tcW w:w="2926" w:type="dxa"/>
          </w:tcPr>
          <w:p w:rsidR="006C2D28" w:rsidRPr="00190004" w:rsidRDefault="006C2D28" w:rsidP="00096496">
            <w:pPr>
              <w:pStyle w:val="NoSpacing"/>
            </w:pPr>
            <w:r w:rsidRPr="00190004">
              <w:t>СОГЛАСОВАНО</w:t>
            </w:r>
          </w:p>
          <w:p w:rsidR="006C2D28" w:rsidRDefault="006C2D28" w:rsidP="00096496">
            <w:pPr>
              <w:pStyle w:val="NoSpacing"/>
            </w:pPr>
            <w:r w:rsidRPr="00190004">
              <w:t>с Управляющим Советом</w:t>
            </w:r>
          </w:p>
          <w:p w:rsidR="00932130" w:rsidRPr="00190004" w:rsidRDefault="00932130" w:rsidP="00096496">
            <w:pPr>
              <w:pStyle w:val="NoSpacing"/>
            </w:pPr>
            <w:r>
              <w:t xml:space="preserve"> протокол №2от 30.10.2008</w:t>
            </w:r>
          </w:p>
        </w:tc>
        <w:tc>
          <w:tcPr>
            <w:tcW w:w="3878" w:type="dxa"/>
          </w:tcPr>
          <w:p w:rsidR="006C2D28" w:rsidRPr="004B2D48" w:rsidRDefault="006C2D28" w:rsidP="00096496">
            <w:pPr>
              <w:pStyle w:val="NoSpacing"/>
            </w:pPr>
            <w:r w:rsidRPr="004B2D48">
              <w:t>УТВЕРЖДАЮ</w:t>
            </w:r>
          </w:p>
          <w:p w:rsidR="006C2D28" w:rsidRPr="004B2D48" w:rsidRDefault="006C2D28" w:rsidP="00096496">
            <w:pPr>
              <w:pStyle w:val="NoSpacing"/>
            </w:pPr>
            <w:r w:rsidRPr="004B2D48">
              <w:t xml:space="preserve">Приказом по МОУ </w:t>
            </w:r>
            <w:r>
              <w:t>«Советская</w:t>
            </w:r>
            <w:r w:rsidRPr="004B2D48">
              <w:t xml:space="preserve"> СОШ</w:t>
            </w:r>
            <w:r>
              <w:t>»</w:t>
            </w:r>
          </w:p>
          <w:p w:rsidR="006C2D28" w:rsidRPr="004B2D48" w:rsidRDefault="006C2D28" w:rsidP="00096496">
            <w:pPr>
              <w:pStyle w:val="NoSpacing"/>
            </w:pPr>
            <w:r>
              <w:t xml:space="preserve">№  63  «31»10. </w:t>
            </w:r>
            <w:r w:rsidRPr="004B2D48">
              <w:t>2008</w:t>
            </w:r>
          </w:p>
          <w:p w:rsidR="006C2D28" w:rsidRPr="004B2D48" w:rsidRDefault="006C2D28" w:rsidP="00096496">
            <w:pPr>
              <w:pStyle w:val="NoSpacing"/>
            </w:pPr>
            <w:r w:rsidRPr="004B2D48">
              <w:t>Директор ______</w:t>
            </w:r>
            <w:r>
              <w:t>_/О.А. Поля</w:t>
            </w:r>
            <w:r w:rsidRPr="004B2D48">
              <w:t>кова/</w:t>
            </w:r>
          </w:p>
          <w:p w:rsidR="006C2D28" w:rsidRDefault="006C2D28" w:rsidP="00096496">
            <w:pPr>
              <w:pStyle w:val="NoSpacing"/>
            </w:pPr>
            <w:r w:rsidRPr="004B2D48">
              <w:t>м.п.</w:t>
            </w:r>
          </w:p>
          <w:p w:rsidR="006C2D28" w:rsidRPr="004B2D48" w:rsidRDefault="006C2D28" w:rsidP="00096496">
            <w:pPr>
              <w:pStyle w:val="NoSpacing"/>
            </w:pPr>
            <w:r>
              <w:t>«31» 10.  2008</w:t>
            </w:r>
            <w:r w:rsidRPr="004B2D48">
              <w:t>г.</w:t>
            </w:r>
          </w:p>
        </w:tc>
        <w:tc>
          <w:tcPr>
            <w:tcW w:w="3496" w:type="dxa"/>
          </w:tcPr>
          <w:p w:rsidR="006C2D28" w:rsidRPr="00190004" w:rsidRDefault="006C2D28" w:rsidP="00096496">
            <w:pPr>
              <w:rPr>
                <w:rFonts w:ascii="Times New Roman" w:hAnsi="Times New Roman"/>
              </w:rPr>
            </w:pPr>
          </w:p>
        </w:tc>
      </w:tr>
    </w:tbl>
    <w:p w:rsidR="006C2D28" w:rsidRDefault="006C2D28" w:rsidP="0012015A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2D28" w:rsidRDefault="006C2D28" w:rsidP="0012015A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A38D7">
        <w:rPr>
          <w:rFonts w:ascii="Times New Roman" w:hAnsi="Times New Roman"/>
          <w:bCs/>
          <w:sz w:val="28"/>
          <w:szCs w:val="28"/>
        </w:rPr>
        <w:t>ПОЛОЖЕНИЕ</w:t>
      </w:r>
    </w:p>
    <w:p w:rsidR="006C2D28" w:rsidRPr="000A38D7" w:rsidRDefault="006C2D28" w:rsidP="0012015A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2D28" w:rsidRPr="000A38D7" w:rsidRDefault="006C2D28" w:rsidP="0012015A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A38D7">
        <w:rPr>
          <w:rFonts w:ascii="Times New Roman" w:hAnsi="Times New Roman"/>
          <w:bCs/>
          <w:sz w:val="28"/>
          <w:szCs w:val="28"/>
        </w:rPr>
        <w:t xml:space="preserve"> о распределении стимулирующей части фонда оплаты тр</w:t>
      </w:r>
      <w:r>
        <w:rPr>
          <w:rFonts w:ascii="Times New Roman" w:hAnsi="Times New Roman"/>
          <w:bCs/>
          <w:sz w:val="28"/>
          <w:szCs w:val="28"/>
        </w:rPr>
        <w:t>уда работников МОУ   «Советская</w:t>
      </w:r>
      <w:r w:rsidRPr="000A38D7">
        <w:rPr>
          <w:rFonts w:ascii="Times New Roman" w:hAnsi="Times New Roman"/>
          <w:bCs/>
          <w:sz w:val="28"/>
          <w:szCs w:val="28"/>
        </w:rPr>
        <w:t xml:space="preserve"> СОШ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6C2D28" w:rsidRPr="000A38D7" w:rsidRDefault="006C2D28" w:rsidP="0012015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6C2D28" w:rsidRPr="000A38D7" w:rsidRDefault="006C2D28" w:rsidP="0012015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0A38D7">
        <w:rPr>
          <w:rFonts w:ascii="Times New Roman" w:hAnsi="Times New Roman"/>
          <w:sz w:val="26"/>
          <w:szCs w:val="26"/>
        </w:rPr>
        <w:t>1. Общие положения</w:t>
      </w:r>
    </w:p>
    <w:p w:rsidR="006C2D28" w:rsidRPr="000A38D7" w:rsidRDefault="006C2D28" w:rsidP="0012015A">
      <w:pPr>
        <w:spacing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0A38D7">
        <w:rPr>
          <w:rFonts w:ascii="Times New Roman" w:hAnsi="Times New Roman"/>
          <w:snapToGrid w:val="0"/>
          <w:color w:val="000000"/>
          <w:sz w:val="26"/>
          <w:szCs w:val="26"/>
        </w:rPr>
        <w:t>1.1. Настоящее Положение разработано в целях усиления материальной заинтересованности рабо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тников МОУ «Советская</w:t>
      </w:r>
      <w:r w:rsidRPr="000A38D7">
        <w:rPr>
          <w:rFonts w:ascii="Times New Roman" w:hAnsi="Times New Roman"/>
          <w:snapToGrid w:val="0"/>
          <w:color w:val="000000"/>
          <w:sz w:val="26"/>
          <w:szCs w:val="26"/>
        </w:rPr>
        <w:t xml:space="preserve"> СОШ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»</w:t>
      </w:r>
      <w:r w:rsidRPr="000A38D7">
        <w:rPr>
          <w:rFonts w:ascii="Times New Roman" w:hAnsi="Times New Roman"/>
          <w:snapToGrid w:val="0"/>
          <w:color w:val="000000"/>
          <w:sz w:val="26"/>
          <w:szCs w:val="26"/>
        </w:rPr>
        <w:t xml:space="preserve"> в повышении качества образовательного и воспитательного процесса, развитии творческой активности и инициативы.</w:t>
      </w:r>
    </w:p>
    <w:p w:rsidR="006C2D28" w:rsidRPr="000A38D7" w:rsidRDefault="006C2D28" w:rsidP="001201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8D7">
        <w:rPr>
          <w:rFonts w:ascii="Times New Roman" w:hAnsi="Times New Roman" w:cs="Times New Roman"/>
          <w:sz w:val="26"/>
          <w:szCs w:val="26"/>
        </w:rPr>
        <w:t>1.2. Система стимулирующих выплат включает в себя поощрительные выплаты по результатам труда (премии, поощрительные надбавки).</w:t>
      </w:r>
    </w:p>
    <w:p w:rsidR="006C2D28" w:rsidRPr="000A38D7" w:rsidRDefault="006C2D28" w:rsidP="0012015A">
      <w:pPr>
        <w:pStyle w:val="2"/>
        <w:ind w:firstLine="720"/>
        <w:rPr>
          <w:b/>
          <w:bCs/>
          <w:szCs w:val="26"/>
        </w:rPr>
      </w:pPr>
      <w:r w:rsidRPr="000A38D7">
        <w:rPr>
          <w:szCs w:val="26"/>
        </w:rPr>
        <w:t xml:space="preserve">1.3. Основными критериями, влияющими на размер стимулирующих выплат педагогам, являются критерии оценки результативности профессиональной деятельности учителей. </w:t>
      </w:r>
    </w:p>
    <w:p w:rsidR="006C2D28" w:rsidRPr="000A38D7" w:rsidRDefault="006C2D28" w:rsidP="001201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D7">
        <w:rPr>
          <w:rFonts w:ascii="Times New Roman" w:hAnsi="Times New Roman" w:cs="Times New Roman"/>
          <w:sz w:val="26"/>
          <w:szCs w:val="26"/>
        </w:rPr>
        <w:t>1.4. Размеры, порядок и условия осуществления стимулирующих выплат определяются локальными актами образовательного учреждения и (или) коллективными договорами.</w:t>
      </w:r>
    </w:p>
    <w:p w:rsidR="00932130" w:rsidRDefault="00932130" w:rsidP="0012015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932130" w:rsidRDefault="00932130" w:rsidP="0012015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932130" w:rsidRDefault="00932130" w:rsidP="0012015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932130" w:rsidRDefault="00932130" w:rsidP="0012015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932130" w:rsidRDefault="00932130" w:rsidP="0012015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932130" w:rsidRDefault="00932130" w:rsidP="0012015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932130" w:rsidRDefault="00932130" w:rsidP="0012015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932130" w:rsidRDefault="00932130" w:rsidP="0012015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932130" w:rsidRDefault="00932130" w:rsidP="0012015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932130" w:rsidRDefault="00932130" w:rsidP="0012015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932130" w:rsidRDefault="00932130" w:rsidP="0012015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6C2D28" w:rsidRPr="000A38D7" w:rsidRDefault="006C2D28" w:rsidP="0012015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0A38D7">
        <w:rPr>
          <w:rFonts w:ascii="Times New Roman" w:hAnsi="Times New Roman"/>
          <w:sz w:val="26"/>
          <w:szCs w:val="26"/>
        </w:rPr>
        <w:t>Условия премирования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7196"/>
      </w:tblGrid>
      <w:tr w:rsidR="006C2D28" w:rsidRPr="000A38D7" w:rsidTr="00932130">
        <w:trPr>
          <w:trHeight w:val="6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932130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Наименование должности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Основание для премирования </w:t>
            </w:r>
          </w:p>
        </w:tc>
      </w:tr>
      <w:tr w:rsidR="006C2D28" w:rsidRPr="000A38D7">
        <w:trPr>
          <w:cantSplit/>
          <w:trHeight w:val="1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Педагогические работники, осуществляющие учебный процесс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в соответствии с положением об оценке результативности профессиональной деятельности учителей, утвержденным образовательным учреждением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За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местители директоров по УВР, ВР, МР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организация предпрофильного и профильного обучения</w:t>
            </w:r>
          </w:p>
        </w:tc>
      </w:tr>
      <w:tr w:rsidR="006C2D28" w:rsidRPr="000A38D7">
        <w:trPr>
          <w:cantSplit/>
          <w:trHeight w:val="691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выполнение плана внутришкольного контроля, плана воспитательной работы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sz w:val="26"/>
                <w:szCs w:val="26"/>
              </w:rPr>
              <w:t>высокий уровень организации и проведения итоговый и промежуточной аттестации учащихся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sz w:val="26"/>
                <w:szCs w:val="26"/>
              </w:rPr>
              <w:t>высокий уровень организации и контроля (мониторинга) учебно-воспитательного процесса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качественная организация работы общественных органов, участвующих в управлении школой 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(экспертно-методичес</w:t>
            </w:r>
            <w:r w:rsidRPr="000A38D7">
              <w:rPr>
                <w:rFonts w:ascii="Times New Roman" w:hAnsi="Times New Roman"/>
                <w:snapToGrid w:val="0"/>
                <w:sz w:val="26"/>
                <w:szCs w:val="26"/>
              </w:rPr>
              <w:t>кий совет, педагогический совет, органы ученического самоуправления и т.д.)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sz w:val="26"/>
                <w:szCs w:val="26"/>
              </w:rPr>
              <w:t>сохранение контингента учащихся в 10-11 классах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sz w:val="26"/>
                <w:szCs w:val="26"/>
              </w:rPr>
              <w:t>высокий уровень организации аттестации педагогических работников школы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поддержание благоприятного психологического климата в коллективе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Заместитель директора по АХЧ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обеспечение санитарно-гигиенических условий в помещениях школы 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обеспечение выполнения требований пожарной и электробезопасности, охраны труда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высокое качество подготовки и организации ремонтных работ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Работники бухгалтерии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своевременное и качественное предоставление отчетности 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разработка новых программ, положений, подготовка экономических расчетов 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качественное ведение документации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Библиотекарь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высокая читательская активность обучающихся 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пропаганда чтения как формы культурного досуга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участие в общешкольных и районных мероприятиях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оформление тематических выставок </w:t>
            </w:r>
          </w:p>
        </w:tc>
      </w:tr>
      <w:tr w:rsidR="006C2D28" w:rsidRPr="000A38D7"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9321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выполнение плана работы библиотекаря</w:t>
            </w:r>
          </w:p>
        </w:tc>
      </w:tr>
      <w:tr w:rsidR="006C2D28" w:rsidRPr="000A38D7">
        <w:trPr>
          <w:cantSplit/>
          <w:trHeight w:val="28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Руководитель медиатеки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создание банка педагогической информации как основы единой информационной сети района</w:t>
            </w:r>
          </w:p>
        </w:tc>
      </w:tr>
      <w:tr w:rsidR="006C2D28" w:rsidRPr="000A38D7">
        <w:trPr>
          <w:cantSplit/>
          <w:trHeight w:val="10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обучение учителей работе с существующими электронными обучающими средствами, работе в интегрированных обучающих средах</w:t>
            </w:r>
          </w:p>
        </w:tc>
      </w:tr>
      <w:tr w:rsidR="006C2D28" w:rsidRPr="000A38D7">
        <w:trPr>
          <w:cantSplit/>
          <w:trHeight w:val="26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обучение педагогов методикам и технологиям создания собственных электронных обучающих средств</w:t>
            </w:r>
          </w:p>
        </w:tc>
      </w:tr>
      <w:tr w:rsidR="006C2D28" w:rsidRPr="000A38D7">
        <w:trPr>
          <w:cantSplit/>
          <w:trHeight w:val="36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трансляции положительного опыта работы учителей – предметнико</w:t>
            </w:r>
            <w:r w:rsidR="0001298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в по использованию электронных средств обучения</w:t>
            </w:r>
          </w:p>
        </w:tc>
      </w:tr>
      <w:tr w:rsidR="006C2D28" w:rsidRPr="000A38D7">
        <w:trPr>
          <w:cantSplit/>
          <w:trHeight w:val="638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создание и информационная поддержка сайта общеобразовательного учреждения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Водитель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обеспечение исправного технического состояния автотранспорта 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обеспечение безопасной перевозки детей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отсутствие ДТП, замечаний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932130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Обслуживаю</w:t>
            </w:r>
            <w:r w:rsidR="006C2D28"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щий персонал (уборщица, дворник и т.д.)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проведение генеральных уборок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содержание участка в соответствии с требованиями СанПиН, качественная уборка помещений</w:t>
            </w:r>
          </w:p>
        </w:tc>
      </w:tr>
      <w:tr w:rsidR="006C2D28" w:rsidRPr="000A38D7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28" w:rsidRPr="000A38D7" w:rsidRDefault="006C2D28" w:rsidP="0009649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0A38D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оперативность выполнения заявок по устранению технических неполадок</w:t>
            </w:r>
          </w:p>
        </w:tc>
      </w:tr>
    </w:tbl>
    <w:p w:rsidR="00932130" w:rsidRDefault="00932130" w:rsidP="0012015A">
      <w:pPr>
        <w:spacing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</w:p>
    <w:p w:rsidR="006C2D28" w:rsidRPr="000A38D7" w:rsidRDefault="006C2D28" w:rsidP="0012015A">
      <w:pPr>
        <w:spacing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0A38D7">
        <w:rPr>
          <w:rFonts w:ascii="Times New Roman" w:hAnsi="Times New Roman"/>
          <w:snapToGrid w:val="0"/>
          <w:color w:val="000000"/>
          <w:sz w:val="26"/>
          <w:szCs w:val="26"/>
        </w:rPr>
        <w:t>Установление условий премирования, не связанных с результативностью труда, не допускается.</w:t>
      </w:r>
    </w:p>
    <w:p w:rsidR="00932130" w:rsidRPr="002D243B" w:rsidRDefault="00932130" w:rsidP="00932130">
      <w:pPr>
        <w:shd w:val="clear" w:color="auto" w:fill="FFFFFF"/>
        <w:spacing w:after="0" w:line="240" w:lineRule="auto"/>
        <w:rPr>
          <w:rFonts w:ascii="Times New Roman" w:hAnsi="Times New Roman"/>
          <w:color w:val="1B1F21"/>
          <w:sz w:val="26"/>
          <w:szCs w:val="26"/>
        </w:rPr>
      </w:pPr>
      <w:r w:rsidRPr="00932130">
        <w:rPr>
          <w:rFonts w:ascii="Times New Roman" w:hAnsi="Times New Roman"/>
          <w:color w:val="1B1F21"/>
          <w:sz w:val="26"/>
          <w:szCs w:val="26"/>
        </w:rPr>
        <w:t>2. О</w:t>
      </w:r>
      <w:r w:rsidRPr="002D243B">
        <w:rPr>
          <w:rFonts w:ascii="Times New Roman" w:hAnsi="Times New Roman"/>
          <w:color w:val="1B1F21"/>
          <w:sz w:val="26"/>
          <w:szCs w:val="26"/>
        </w:rPr>
        <w:t xml:space="preserve">б оплате труда работников МОУ </w:t>
      </w:r>
      <w:r w:rsidRPr="00932130">
        <w:rPr>
          <w:rFonts w:ascii="Times New Roman" w:hAnsi="Times New Roman"/>
          <w:color w:val="1B1F21"/>
          <w:sz w:val="26"/>
          <w:szCs w:val="26"/>
        </w:rPr>
        <w:t>«Советская сош»</w:t>
      </w:r>
      <w:r>
        <w:rPr>
          <w:rFonts w:ascii="Times New Roman" w:hAnsi="Times New Roman"/>
          <w:color w:val="1B1F21"/>
          <w:sz w:val="26"/>
          <w:szCs w:val="26"/>
        </w:rPr>
        <w:t xml:space="preserve"> </w:t>
      </w:r>
      <w:r w:rsidRPr="002D243B">
        <w:rPr>
          <w:rFonts w:ascii="Times New Roman" w:hAnsi="Times New Roman"/>
          <w:color w:val="1B1F21"/>
          <w:sz w:val="26"/>
          <w:szCs w:val="26"/>
        </w:rPr>
        <w:t>из «директорского фонда».</w:t>
      </w:r>
      <w:r w:rsidRPr="002D243B">
        <w:rPr>
          <w:rFonts w:ascii="Times New Roman" w:hAnsi="Times New Roman"/>
          <w:color w:val="1B1F21"/>
          <w:sz w:val="26"/>
          <w:szCs w:val="26"/>
        </w:rPr>
        <w:br/>
        <w:t xml:space="preserve">    «Директорский фонд» формируется по итогам работы за каждый </w:t>
      </w:r>
      <w:r w:rsidRPr="00932130">
        <w:rPr>
          <w:rFonts w:ascii="Times New Roman" w:hAnsi="Times New Roman"/>
          <w:color w:val="1B1F21"/>
          <w:sz w:val="26"/>
          <w:szCs w:val="26"/>
        </w:rPr>
        <w:t>текущий</w:t>
      </w:r>
      <w:r w:rsidRPr="002D243B">
        <w:rPr>
          <w:rFonts w:ascii="Times New Roman" w:hAnsi="Times New Roman"/>
          <w:color w:val="1B1F21"/>
          <w:sz w:val="26"/>
          <w:szCs w:val="26"/>
        </w:rPr>
        <w:t xml:space="preserve"> года за счет экономии фонда </w:t>
      </w:r>
      <w:r w:rsidRPr="00932130">
        <w:rPr>
          <w:rFonts w:ascii="Times New Roman" w:hAnsi="Times New Roman"/>
          <w:color w:val="1B1F21"/>
          <w:sz w:val="26"/>
          <w:szCs w:val="26"/>
        </w:rPr>
        <w:t>оплаты труда по смете расходов.</w:t>
      </w:r>
      <w:r w:rsidRPr="002D243B">
        <w:rPr>
          <w:rFonts w:ascii="Times New Roman" w:hAnsi="Times New Roman"/>
          <w:color w:val="1B1F21"/>
          <w:sz w:val="26"/>
          <w:szCs w:val="26"/>
        </w:rPr>
        <w:br/>
        <w:t>    Фонд  определяется как разница м</w:t>
      </w:r>
      <w:r w:rsidRPr="00932130">
        <w:rPr>
          <w:rFonts w:ascii="Times New Roman" w:hAnsi="Times New Roman"/>
          <w:color w:val="1B1F21"/>
          <w:sz w:val="26"/>
          <w:szCs w:val="26"/>
        </w:rPr>
        <w:t>ежду плановым фондом оплаты тру</w:t>
      </w:r>
      <w:r w:rsidRPr="002D243B">
        <w:rPr>
          <w:rFonts w:ascii="Times New Roman" w:hAnsi="Times New Roman"/>
          <w:color w:val="1B1F21"/>
          <w:sz w:val="26"/>
          <w:szCs w:val="26"/>
        </w:rPr>
        <w:t>да и фактическими расходами на оплату труда и составляет 100 % от общ</w:t>
      </w:r>
      <w:r w:rsidRPr="00932130">
        <w:rPr>
          <w:rFonts w:ascii="Times New Roman" w:hAnsi="Times New Roman"/>
          <w:color w:val="1B1F21"/>
          <w:sz w:val="26"/>
          <w:szCs w:val="26"/>
        </w:rPr>
        <w:t>ей экономии фонда оплаты труда.</w:t>
      </w:r>
      <w:r w:rsidRPr="002D243B">
        <w:rPr>
          <w:rFonts w:ascii="Times New Roman" w:hAnsi="Times New Roman"/>
          <w:color w:val="1B1F21"/>
          <w:sz w:val="26"/>
          <w:szCs w:val="26"/>
        </w:rPr>
        <w:br/>
        <w:t>    «Директорский фонд» направить на установлении допл</w:t>
      </w:r>
      <w:r w:rsidRPr="00932130">
        <w:rPr>
          <w:rFonts w:ascii="Times New Roman" w:hAnsi="Times New Roman"/>
          <w:color w:val="1B1F21"/>
          <w:sz w:val="26"/>
          <w:szCs w:val="26"/>
        </w:rPr>
        <w:t>ат и премий:</w:t>
      </w:r>
      <w:r w:rsidRPr="00932130">
        <w:rPr>
          <w:rFonts w:ascii="Times New Roman" w:hAnsi="Times New Roman"/>
          <w:color w:val="1B1F21"/>
          <w:sz w:val="26"/>
          <w:szCs w:val="26"/>
        </w:rPr>
        <w:br/>
        <w:t>2.1.    Заместителям</w:t>
      </w:r>
      <w:r w:rsidRPr="002D243B">
        <w:rPr>
          <w:rFonts w:ascii="Times New Roman" w:hAnsi="Times New Roman"/>
          <w:color w:val="1B1F21"/>
          <w:sz w:val="26"/>
          <w:szCs w:val="26"/>
        </w:rPr>
        <w:t xml:space="preserve"> директора по учебно-воспитательной работе, по воспита-тельной работе, </w:t>
      </w:r>
      <w:r w:rsidRPr="00932130">
        <w:rPr>
          <w:rFonts w:ascii="Times New Roman" w:hAnsi="Times New Roman"/>
          <w:color w:val="1B1F21"/>
          <w:sz w:val="26"/>
          <w:szCs w:val="26"/>
        </w:rPr>
        <w:t xml:space="preserve">по </w:t>
      </w:r>
      <w:r w:rsidRPr="002D243B">
        <w:rPr>
          <w:rFonts w:ascii="Times New Roman" w:hAnsi="Times New Roman"/>
          <w:color w:val="1B1F21"/>
          <w:sz w:val="26"/>
          <w:szCs w:val="26"/>
        </w:rPr>
        <w:t>методической работе</w:t>
      </w:r>
      <w:r w:rsidRPr="00932130">
        <w:rPr>
          <w:rFonts w:ascii="Times New Roman" w:hAnsi="Times New Roman"/>
          <w:color w:val="1B1F21"/>
          <w:sz w:val="26"/>
          <w:szCs w:val="26"/>
        </w:rPr>
        <w:t xml:space="preserve"> и начальным классам </w:t>
      </w:r>
      <w:r w:rsidRPr="002D243B">
        <w:rPr>
          <w:rFonts w:ascii="Times New Roman" w:hAnsi="Times New Roman"/>
          <w:color w:val="1B1F21"/>
          <w:sz w:val="26"/>
          <w:szCs w:val="26"/>
        </w:rPr>
        <w:t>  до 100% от должностно</w:t>
      </w:r>
      <w:r w:rsidRPr="00932130">
        <w:rPr>
          <w:rFonts w:ascii="Times New Roman" w:hAnsi="Times New Roman"/>
          <w:color w:val="1B1F21"/>
          <w:sz w:val="26"/>
          <w:szCs w:val="26"/>
        </w:rPr>
        <w:t>го оклада.</w:t>
      </w:r>
      <w:r w:rsidRPr="00932130">
        <w:rPr>
          <w:rFonts w:ascii="Times New Roman" w:hAnsi="Times New Roman"/>
          <w:color w:val="1B1F21"/>
          <w:sz w:val="26"/>
          <w:szCs w:val="26"/>
        </w:rPr>
        <w:br/>
        <w:t>2. 2.   Педагогическим работникам</w:t>
      </w:r>
      <w:r w:rsidRPr="002D243B">
        <w:rPr>
          <w:rFonts w:ascii="Times New Roman" w:hAnsi="Times New Roman"/>
          <w:color w:val="1B1F21"/>
          <w:sz w:val="26"/>
          <w:szCs w:val="26"/>
        </w:rPr>
        <w:t xml:space="preserve"> по представлению заместителей директора до 100 % от</w:t>
      </w:r>
      <w:r w:rsidRPr="00932130">
        <w:rPr>
          <w:rFonts w:ascii="Times New Roman" w:hAnsi="Times New Roman"/>
          <w:color w:val="1B1F21"/>
          <w:sz w:val="26"/>
          <w:szCs w:val="26"/>
        </w:rPr>
        <w:t xml:space="preserve"> базовой ставки.</w:t>
      </w:r>
      <w:r w:rsidRPr="00932130">
        <w:rPr>
          <w:rFonts w:ascii="Times New Roman" w:hAnsi="Times New Roman"/>
          <w:color w:val="1B1F21"/>
          <w:sz w:val="26"/>
          <w:szCs w:val="26"/>
        </w:rPr>
        <w:br/>
        <w:t>2.3.    Главному бухгалтеру</w:t>
      </w:r>
      <w:r w:rsidRPr="002D243B">
        <w:rPr>
          <w:rFonts w:ascii="Times New Roman" w:hAnsi="Times New Roman"/>
          <w:color w:val="1B1F21"/>
          <w:sz w:val="26"/>
          <w:szCs w:val="26"/>
        </w:rPr>
        <w:t xml:space="preserve"> до 100 % от должнос</w:t>
      </w:r>
      <w:r w:rsidRPr="00932130">
        <w:rPr>
          <w:rFonts w:ascii="Times New Roman" w:hAnsi="Times New Roman"/>
          <w:color w:val="1B1F21"/>
          <w:sz w:val="26"/>
          <w:szCs w:val="26"/>
        </w:rPr>
        <w:t>тного оклада.</w:t>
      </w:r>
      <w:r w:rsidRPr="00932130">
        <w:rPr>
          <w:rFonts w:ascii="Times New Roman" w:hAnsi="Times New Roman"/>
          <w:color w:val="1B1F21"/>
          <w:sz w:val="26"/>
          <w:szCs w:val="26"/>
        </w:rPr>
        <w:br/>
        <w:t>2.4.    Б</w:t>
      </w:r>
      <w:r w:rsidRPr="002D243B">
        <w:rPr>
          <w:rFonts w:ascii="Times New Roman" w:hAnsi="Times New Roman"/>
          <w:color w:val="1B1F21"/>
          <w:sz w:val="26"/>
          <w:szCs w:val="26"/>
        </w:rPr>
        <w:t>ухгалтера</w:t>
      </w:r>
      <w:r w:rsidRPr="00932130">
        <w:rPr>
          <w:rFonts w:ascii="Times New Roman" w:hAnsi="Times New Roman"/>
          <w:color w:val="1B1F21"/>
          <w:sz w:val="26"/>
          <w:szCs w:val="26"/>
        </w:rPr>
        <w:t>м, программисту</w:t>
      </w:r>
      <w:r w:rsidRPr="002D243B">
        <w:rPr>
          <w:rFonts w:ascii="Times New Roman" w:hAnsi="Times New Roman"/>
          <w:color w:val="1B1F21"/>
          <w:sz w:val="26"/>
          <w:szCs w:val="26"/>
        </w:rPr>
        <w:t xml:space="preserve"> ЭВМ по представлению главного бухгалтера до 100 % от должностного оклада.</w:t>
      </w:r>
      <w:r w:rsidRPr="002D243B">
        <w:rPr>
          <w:rFonts w:ascii="Times New Roman" w:hAnsi="Times New Roman"/>
          <w:color w:val="1B1F21"/>
          <w:sz w:val="26"/>
          <w:szCs w:val="26"/>
        </w:rPr>
        <w:br/>
      </w:r>
      <w:r w:rsidRPr="00932130">
        <w:rPr>
          <w:rFonts w:ascii="Times New Roman" w:hAnsi="Times New Roman"/>
          <w:color w:val="1B1F21"/>
          <w:sz w:val="26"/>
          <w:szCs w:val="26"/>
        </w:rPr>
        <w:t>2.</w:t>
      </w:r>
      <w:r w:rsidRPr="002D243B">
        <w:rPr>
          <w:rFonts w:ascii="Times New Roman" w:hAnsi="Times New Roman"/>
          <w:color w:val="1B1F21"/>
          <w:sz w:val="26"/>
          <w:szCs w:val="26"/>
        </w:rPr>
        <w:t xml:space="preserve">5.    Заместителя директора по административно-хозяйственной части до 100 % от </w:t>
      </w:r>
      <w:r w:rsidRPr="002D243B">
        <w:rPr>
          <w:rFonts w:ascii="Times New Roman" w:hAnsi="Times New Roman"/>
          <w:color w:val="1B1F21"/>
          <w:sz w:val="26"/>
          <w:szCs w:val="26"/>
        </w:rPr>
        <w:lastRenderedPageBreak/>
        <w:t>должностного оклада.</w:t>
      </w:r>
      <w:r w:rsidRPr="002D243B">
        <w:rPr>
          <w:rFonts w:ascii="Times New Roman" w:hAnsi="Times New Roman"/>
          <w:color w:val="1B1F21"/>
          <w:sz w:val="26"/>
          <w:szCs w:val="26"/>
        </w:rPr>
        <w:br/>
      </w:r>
      <w:r w:rsidRPr="00932130">
        <w:rPr>
          <w:rFonts w:ascii="Times New Roman" w:hAnsi="Times New Roman"/>
          <w:color w:val="1B1F21"/>
          <w:sz w:val="26"/>
          <w:szCs w:val="26"/>
        </w:rPr>
        <w:t>2.</w:t>
      </w:r>
      <w:r w:rsidRPr="002D243B">
        <w:rPr>
          <w:rFonts w:ascii="Times New Roman" w:hAnsi="Times New Roman"/>
          <w:color w:val="1B1F21"/>
          <w:sz w:val="26"/>
          <w:szCs w:val="26"/>
        </w:rPr>
        <w:t>6.    Младше</w:t>
      </w:r>
      <w:r w:rsidRPr="00932130">
        <w:rPr>
          <w:rFonts w:ascii="Times New Roman" w:hAnsi="Times New Roman"/>
          <w:color w:val="1B1F21"/>
          <w:sz w:val="26"/>
          <w:szCs w:val="26"/>
        </w:rPr>
        <w:t xml:space="preserve">му </w:t>
      </w:r>
      <w:r w:rsidRPr="002D243B">
        <w:rPr>
          <w:rFonts w:ascii="Times New Roman" w:hAnsi="Times New Roman"/>
          <w:color w:val="1B1F21"/>
          <w:sz w:val="26"/>
          <w:szCs w:val="26"/>
        </w:rPr>
        <w:t>обслуживающе</w:t>
      </w:r>
      <w:r w:rsidRPr="00932130">
        <w:rPr>
          <w:rFonts w:ascii="Times New Roman" w:hAnsi="Times New Roman"/>
          <w:color w:val="1B1F21"/>
          <w:sz w:val="26"/>
          <w:szCs w:val="26"/>
        </w:rPr>
        <w:t>му персоналу: водители, уборщицы, гардероб</w:t>
      </w:r>
      <w:r w:rsidRPr="002D243B">
        <w:rPr>
          <w:rFonts w:ascii="Times New Roman" w:hAnsi="Times New Roman"/>
          <w:color w:val="1B1F21"/>
          <w:sz w:val="26"/>
          <w:szCs w:val="26"/>
        </w:rPr>
        <w:t>щик, дворник, сторож, рабочие по об</w:t>
      </w:r>
      <w:r w:rsidRPr="00932130">
        <w:rPr>
          <w:rFonts w:ascii="Times New Roman" w:hAnsi="Times New Roman"/>
          <w:color w:val="1B1F21"/>
          <w:sz w:val="26"/>
          <w:szCs w:val="26"/>
        </w:rPr>
        <w:t>служиванию зданий и др. по пред</w:t>
      </w:r>
      <w:r w:rsidRPr="002D243B">
        <w:rPr>
          <w:rFonts w:ascii="Times New Roman" w:hAnsi="Times New Roman"/>
          <w:color w:val="1B1F21"/>
          <w:sz w:val="26"/>
          <w:szCs w:val="26"/>
        </w:rPr>
        <w:t>ставлению заместителя директора по административно-хозяйственной части до 100 % от должностного оклад</w:t>
      </w:r>
      <w:r w:rsidRPr="00932130">
        <w:rPr>
          <w:rFonts w:ascii="Times New Roman" w:hAnsi="Times New Roman"/>
          <w:color w:val="1B1F21"/>
          <w:sz w:val="26"/>
          <w:szCs w:val="26"/>
        </w:rPr>
        <w:t>а.</w:t>
      </w:r>
      <w:r w:rsidRPr="00932130">
        <w:rPr>
          <w:rFonts w:ascii="Times New Roman" w:hAnsi="Times New Roman"/>
          <w:color w:val="1B1F21"/>
          <w:sz w:val="26"/>
          <w:szCs w:val="26"/>
        </w:rPr>
        <w:br/>
        <w:t>2.7.    Учебно-вспомогательному персоналу</w:t>
      </w:r>
      <w:r w:rsidRPr="002D243B">
        <w:rPr>
          <w:rFonts w:ascii="Times New Roman" w:hAnsi="Times New Roman"/>
          <w:color w:val="1B1F21"/>
          <w:sz w:val="26"/>
          <w:szCs w:val="26"/>
        </w:rPr>
        <w:t>: ла</w:t>
      </w:r>
      <w:r w:rsidRPr="00932130">
        <w:rPr>
          <w:rFonts w:ascii="Times New Roman" w:hAnsi="Times New Roman"/>
          <w:color w:val="1B1F21"/>
          <w:sz w:val="26"/>
          <w:szCs w:val="26"/>
        </w:rPr>
        <w:t>боранты, специалист по кадрам,  секретарю  учебной части по представлению за</w:t>
      </w:r>
      <w:r w:rsidRPr="002D243B">
        <w:rPr>
          <w:rFonts w:ascii="Times New Roman" w:hAnsi="Times New Roman"/>
          <w:color w:val="1B1F21"/>
          <w:sz w:val="26"/>
          <w:szCs w:val="26"/>
        </w:rPr>
        <w:t>местителей директора до 100 % от должностного оклада.</w:t>
      </w:r>
      <w:r w:rsidRPr="002D243B">
        <w:rPr>
          <w:rFonts w:ascii="Times New Roman" w:hAnsi="Times New Roman"/>
          <w:color w:val="1B1F21"/>
          <w:sz w:val="26"/>
          <w:szCs w:val="26"/>
        </w:rPr>
        <w:br/>
      </w:r>
      <w:r w:rsidRPr="00932130">
        <w:rPr>
          <w:rFonts w:ascii="Times New Roman" w:hAnsi="Times New Roman"/>
          <w:color w:val="1B1F21"/>
          <w:sz w:val="26"/>
          <w:szCs w:val="26"/>
        </w:rPr>
        <w:t>2.8.    Заведующей  библиотекой</w:t>
      </w:r>
      <w:r w:rsidRPr="002D243B">
        <w:rPr>
          <w:rFonts w:ascii="Times New Roman" w:hAnsi="Times New Roman"/>
          <w:color w:val="1B1F21"/>
          <w:sz w:val="26"/>
          <w:szCs w:val="26"/>
        </w:rPr>
        <w:t xml:space="preserve"> до 100 % от должностного оклада.</w:t>
      </w:r>
      <w:r w:rsidRPr="002D243B">
        <w:rPr>
          <w:rFonts w:ascii="Times New Roman" w:hAnsi="Times New Roman"/>
          <w:color w:val="1B1F21"/>
          <w:sz w:val="26"/>
          <w:szCs w:val="26"/>
        </w:rPr>
        <w:br/>
      </w:r>
      <w:r w:rsidRPr="00932130">
        <w:rPr>
          <w:rFonts w:ascii="Times New Roman" w:hAnsi="Times New Roman"/>
          <w:color w:val="1B1F21"/>
          <w:sz w:val="26"/>
          <w:szCs w:val="26"/>
        </w:rPr>
        <w:t>2.</w:t>
      </w:r>
      <w:r w:rsidRPr="002D243B">
        <w:rPr>
          <w:rFonts w:ascii="Times New Roman" w:hAnsi="Times New Roman"/>
          <w:color w:val="1B1F21"/>
          <w:sz w:val="26"/>
          <w:szCs w:val="26"/>
        </w:rPr>
        <w:t>9.    Сотрудникам школы может выплачиват</w:t>
      </w:r>
      <w:r w:rsidRPr="00932130">
        <w:rPr>
          <w:rFonts w:ascii="Times New Roman" w:hAnsi="Times New Roman"/>
          <w:color w:val="1B1F21"/>
          <w:sz w:val="26"/>
          <w:szCs w:val="26"/>
        </w:rPr>
        <w:t>ься ежемесячная доплата в разме</w:t>
      </w:r>
      <w:r w:rsidRPr="002D243B">
        <w:rPr>
          <w:rFonts w:ascii="Times New Roman" w:hAnsi="Times New Roman"/>
          <w:color w:val="1B1F21"/>
          <w:sz w:val="26"/>
          <w:szCs w:val="26"/>
        </w:rPr>
        <w:t>ре до 100% от должностного оклада, базовой ставки в течение учебного года за высокие показатели качества работы, которые прослеживались на протяжении предыдущего учебного года.</w:t>
      </w:r>
      <w:r w:rsidRPr="002D243B">
        <w:rPr>
          <w:rFonts w:ascii="Times New Roman" w:hAnsi="Times New Roman"/>
          <w:color w:val="1B1F21"/>
          <w:sz w:val="26"/>
          <w:szCs w:val="26"/>
        </w:rPr>
        <w:br/>
        <w:t>Главным критерием для выплаты доп</w:t>
      </w:r>
      <w:r w:rsidRPr="00932130">
        <w:rPr>
          <w:rFonts w:ascii="Times New Roman" w:hAnsi="Times New Roman"/>
          <w:color w:val="1B1F21"/>
          <w:sz w:val="26"/>
          <w:szCs w:val="26"/>
        </w:rPr>
        <w:t>лат является эффективность рабо</w:t>
      </w:r>
      <w:r w:rsidRPr="002D243B">
        <w:rPr>
          <w:rFonts w:ascii="Times New Roman" w:hAnsi="Times New Roman"/>
          <w:color w:val="1B1F21"/>
          <w:sz w:val="26"/>
          <w:szCs w:val="26"/>
        </w:rPr>
        <w:t>ты.</w:t>
      </w:r>
      <w:r w:rsidRPr="002D243B">
        <w:rPr>
          <w:rFonts w:ascii="Times New Roman" w:hAnsi="Times New Roman"/>
          <w:color w:val="1B1F21"/>
          <w:sz w:val="26"/>
          <w:szCs w:val="26"/>
        </w:rPr>
        <w:br/>
        <w:t>За нарушения трудовой дисциплины</w:t>
      </w:r>
      <w:r w:rsidRPr="00932130">
        <w:rPr>
          <w:rFonts w:ascii="Times New Roman" w:hAnsi="Times New Roman"/>
          <w:color w:val="1B1F21"/>
          <w:sz w:val="26"/>
          <w:szCs w:val="26"/>
        </w:rPr>
        <w:t xml:space="preserve"> работник лишается доплат полно</w:t>
      </w:r>
      <w:r w:rsidRPr="002D243B">
        <w:rPr>
          <w:rFonts w:ascii="Times New Roman" w:hAnsi="Times New Roman"/>
          <w:color w:val="1B1F21"/>
          <w:sz w:val="26"/>
          <w:szCs w:val="26"/>
        </w:rPr>
        <w:t>стью или частично в зависимости от проступка. При повторном нарушении лишается доплат на 100 процентов.</w:t>
      </w:r>
    </w:p>
    <w:p w:rsidR="006C2D28" w:rsidRPr="00932130" w:rsidRDefault="006C2D28" w:rsidP="0012015A">
      <w:pPr>
        <w:spacing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</w:p>
    <w:p w:rsidR="006C2D28" w:rsidRPr="00932130" w:rsidRDefault="006C2D28" w:rsidP="0012015A">
      <w:pPr>
        <w:shd w:val="clear" w:color="auto" w:fill="FFFFFF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932130">
        <w:rPr>
          <w:rFonts w:ascii="Times New Roman" w:hAnsi="Times New Roman"/>
          <w:sz w:val="26"/>
          <w:szCs w:val="26"/>
        </w:rPr>
        <w:t>2. Порядок премирования</w:t>
      </w:r>
    </w:p>
    <w:p w:rsidR="006C2D28" w:rsidRPr="00932130" w:rsidRDefault="006C2D28" w:rsidP="0012015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932130">
        <w:rPr>
          <w:rFonts w:ascii="Times New Roman" w:hAnsi="Times New Roman"/>
          <w:sz w:val="26"/>
          <w:szCs w:val="26"/>
        </w:rPr>
        <w:t>2.1. Поощрительные выплаты по результатам труда распределяются по согласованию с Управляющим советом образовательного учреждения, обеспечивающим демократический, государственно-общественный характер управления, по представлению руководителя образовательного учреждения, с учетом мнения Совета трудового коллектива.</w:t>
      </w:r>
    </w:p>
    <w:p w:rsidR="006C2D28" w:rsidRPr="00932130" w:rsidRDefault="006C2D28" w:rsidP="0012015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932130">
        <w:rPr>
          <w:rFonts w:ascii="Times New Roman" w:hAnsi="Times New Roman"/>
          <w:snapToGrid w:val="0"/>
          <w:color w:val="000000"/>
          <w:sz w:val="26"/>
          <w:szCs w:val="26"/>
        </w:rPr>
        <w:t xml:space="preserve">2.2. Руководитель образовательного учреждения представляет в </w:t>
      </w:r>
      <w:r w:rsidRPr="00932130">
        <w:rPr>
          <w:rFonts w:ascii="Times New Roman" w:hAnsi="Times New Roman"/>
          <w:sz w:val="26"/>
          <w:szCs w:val="26"/>
        </w:rPr>
        <w:t xml:space="preserve">Управляющий совет образовательного учреждения, </w:t>
      </w:r>
      <w:r w:rsidRPr="00932130">
        <w:rPr>
          <w:rFonts w:ascii="Times New Roman" w:hAnsi="Times New Roman"/>
          <w:snapToGrid w:val="0"/>
          <w:color w:val="000000"/>
          <w:sz w:val="26"/>
          <w:szCs w:val="26"/>
        </w:rPr>
        <w:t>аналитическую информацию о показателях деятельности работников, являющихся основанием для их премирования.</w:t>
      </w:r>
    </w:p>
    <w:p w:rsidR="006C2D28" w:rsidRPr="00932130" w:rsidRDefault="00932130" w:rsidP="0093213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trike/>
          <w:snapToGrid w:val="0"/>
          <w:color w:val="000000"/>
          <w:sz w:val="26"/>
          <w:szCs w:val="26"/>
        </w:rPr>
      </w:pPr>
      <w:r w:rsidRPr="00932130">
        <w:rPr>
          <w:rFonts w:ascii="Times New Roman" w:hAnsi="Times New Roman"/>
          <w:snapToGrid w:val="0"/>
          <w:color w:val="000000"/>
          <w:sz w:val="26"/>
          <w:szCs w:val="26"/>
        </w:rPr>
        <w:t xml:space="preserve">2.3 </w:t>
      </w:r>
      <w:r w:rsidRPr="002D243B">
        <w:rPr>
          <w:rFonts w:ascii="Times New Roman" w:hAnsi="Times New Roman"/>
          <w:color w:val="1B1F21"/>
          <w:sz w:val="26"/>
          <w:szCs w:val="26"/>
        </w:rPr>
        <w:t>«Директорский фонд» распределяется непосредственно единоличным решением директора по представлению член</w:t>
      </w:r>
      <w:r w:rsidRPr="00932130">
        <w:rPr>
          <w:rFonts w:ascii="Times New Roman" w:hAnsi="Times New Roman"/>
          <w:color w:val="1B1F21"/>
          <w:sz w:val="26"/>
          <w:szCs w:val="26"/>
        </w:rPr>
        <w:t>ов</w:t>
      </w:r>
      <w:r w:rsidRPr="002D243B">
        <w:rPr>
          <w:rFonts w:ascii="Times New Roman" w:hAnsi="Times New Roman"/>
          <w:color w:val="1B1F21"/>
          <w:sz w:val="26"/>
          <w:szCs w:val="26"/>
        </w:rPr>
        <w:t xml:space="preserve"> </w:t>
      </w:r>
      <w:r w:rsidRPr="00932130">
        <w:rPr>
          <w:rFonts w:ascii="Times New Roman" w:hAnsi="Times New Roman"/>
          <w:color w:val="1B1F21"/>
          <w:sz w:val="26"/>
          <w:szCs w:val="26"/>
        </w:rPr>
        <w:t>Управляющего</w:t>
      </w:r>
      <w:r w:rsidRPr="002D243B">
        <w:rPr>
          <w:rFonts w:ascii="Times New Roman" w:hAnsi="Times New Roman"/>
          <w:color w:val="1B1F21"/>
          <w:sz w:val="26"/>
          <w:szCs w:val="26"/>
        </w:rPr>
        <w:t xml:space="preserve"> совета или без него.</w:t>
      </w:r>
      <w:r w:rsidR="006C2D28" w:rsidRPr="00932130">
        <w:rPr>
          <w:rFonts w:ascii="Times New Roman" w:hAnsi="Times New Roman"/>
          <w:snapToGrid w:val="0"/>
          <w:color w:val="000000"/>
          <w:sz w:val="26"/>
          <w:szCs w:val="26"/>
        </w:rPr>
        <w:tab/>
        <w:t>Порядок рассмотрения Управляющим с</w:t>
      </w:r>
      <w:r w:rsidR="006C2D28" w:rsidRPr="00932130">
        <w:rPr>
          <w:rFonts w:ascii="Times New Roman" w:hAnsi="Times New Roman"/>
          <w:sz w:val="26"/>
          <w:szCs w:val="26"/>
        </w:rPr>
        <w:t xml:space="preserve">оветом образовательного учреждения </w:t>
      </w:r>
      <w:r w:rsidR="006C2D28" w:rsidRPr="00932130">
        <w:rPr>
          <w:rFonts w:ascii="Times New Roman" w:hAnsi="Times New Roman"/>
          <w:snapToGrid w:val="0"/>
          <w:color w:val="000000"/>
          <w:sz w:val="26"/>
          <w:szCs w:val="26"/>
        </w:rPr>
        <w:t xml:space="preserve">вопроса о стимулировании работников устанавливается соответствующим положением. </w:t>
      </w:r>
    </w:p>
    <w:sectPr w:rsidR="006C2D28" w:rsidRPr="00932130" w:rsidSect="0093213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6E5" w:rsidRDefault="00E536E5" w:rsidP="00A13655">
      <w:pPr>
        <w:spacing w:after="0" w:line="240" w:lineRule="auto"/>
      </w:pPr>
      <w:r>
        <w:separator/>
      </w:r>
    </w:p>
  </w:endnote>
  <w:endnote w:type="continuationSeparator" w:id="1">
    <w:p w:rsidR="00E536E5" w:rsidRDefault="00E536E5" w:rsidP="00A1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28" w:rsidRPr="000A38D7" w:rsidRDefault="006C2D28">
    <w:pPr>
      <w:pStyle w:val="a3"/>
      <w:jc w:val="right"/>
      <w:rPr>
        <w:sz w:val="21"/>
        <w:szCs w:val="21"/>
      </w:rPr>
    </w:pPr>
  </w:p>
  <w:p w:rsidR="006C2D28" w:rsidRPr="000A38D7" w:rsidRDefault="006C2D28">
    <w:pPr>
      <w:pStyle w:val="a3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6E5" w:rsidRDefault="00E536E5" w:rsidP="00A13655">
      <w:pPr>
        <w:spacing w:after="0" w:line="240" w:lineRule="auto"/>
      </w:pPr>
      <w:r>
        <w:separator/>
      </w:r>
    </w:p>
  </w:footnote>
  <w:footnote w:type="continuationSeparator" w:id="1">
    <w:p w:rsidR="00E536E5" w:rsidRDefault="00E536E5" w:rsidP="00A13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2015A"/>
    <w:rsid w:val="0001298D"/>
    <w:rsid w:val="0003182A"/>
    <w:rsid w:val="00096496"/>
    <w:rsid w:val="000A38D7"/>
    <w:rsid w:val="0012015A"/>
    <w:rsid w:val="00145447"/>
    <w:rsid w:val="00190004"/>
    <w:rsid w:val="0019017B"/>
    <w:rsid w:val="00326D5D"/>
    <w:rsid w:val="004407ED"/>
    <w:rsid w:val="004B2D48"/>
    <w:rsid w:val="004B379C"/>
    <w:rsid w:val="006A55BC"/>
    <w:rsid w:val="006C2D28"/>
    <w:rsid w:val="007048A5"/>
    <w:rsid w:val="00731723"/>
    <w:rsid w:val="00932130"/>
    <w:rsid w:val="0097353A"/>
    <w:rsid w:val="00A13655"/>
    <w:rsid w:val="00A32462"/>
    <w:rsid w:val="00A759C8"/>
    <w:rsid w:val="00B70226"/>
    <w:rsid w:val="00E536E5"/>
    <w:rsid w:val="00F3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15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20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1201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2015A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20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semiHidden/>
    <w:rsid w:val="0012015A"/>
    <w:pPr>
      <w:spacing w:after="0" w:line="240" w:lineRule="auto"/>
      <w:ind w:firstLine="708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1201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12015A"/>
    <w:rPr>
      <w:rFonts w:eastAsia="Times New Roman"/>
      <w:sz w:val="22"/>
      <w:szCs w:val="22"/>
      <w:lang w:eastAsia="en-US"/>
    </w:rPr>
  </w:style>
  <w:style w:type="paragraph" w:styleId="a5">
    <w:name w:val="header"/>
    <w:basedOn w:val="a"/>
    <w:link w:val="a6"/>
    <w:rsid w:val="009321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3213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shool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delo</dc:creator>
  <cp:keywords/>
  <dc:description/>
  <cp:lastModifiedBy>chif</cp:lastModifiedBy>
  <cp:revision>2</cp:revision>
  <cp:lastPrinted>2013-12-23T10:48:00Z</cp:lastPrinted>
  <dcterms:created xsi:type="dcterms:W3CDTF">2013-12-23T11:26:00Z</dcterms:created>
  <dcterms:modified xsi:type="dcterms:W3CDTF">2013-12-23T11:26:00Z</dcterms:modified>
</cp:coreProperties>
</file>